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632" w:rsidRDefault="00300632"/>
    <w:tbl>
      <w:tblPr>
        <w:tblW w:w="0" w:type="auto"/>
        <w:tblInd w:w="4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5"/>
        <w:gridCol w:w="9791"/>
      </w:tblGrid>
      <w:tr w:rsidR="00300632"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632" w:rsidRDefault="00300632">
            <w:pPr>
              <w:spacing w:beforeAutospacing="1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0632">
        <w:tc>
          <w:tcPr>
            <w:tcW w:w="10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1E56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Утверждаю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_____________ А.Г. Симонян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«01»  июля  2015г.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Проектная декларация строительства </w:t>
            </w:r>
          </w:p>
          <w:p w:rsidR="00300632" w:rsidRDefault="002B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«Многоэтажная жилая застройка. Литеры 1,2», </w:t>
            </w:r>
          </w:p>
          <w:p w:rsidR="00300632" w:rsidRDefault="002B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по адресу: г-к. Анапа,  ул. Северная,113</w:t>
            </w:r>
          </w:p>
          <w:p w:rsidR="00300632" w:rsidRDefault="0030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0632" w:rsidRDefault="002B18CE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застройщике строительства.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 О фирменном наименовании, месте нахождения застройщика, а также о режиме его работы.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Фирменное наименование: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Общество с 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353440, Краснодарский край, г-к. Анапа, ул. Шевченко, 288 «б».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работы: Понедельник-пятница: с 8-30 до 17-30 ч., перерыв с 12ч. до 13ч., выходные: суббота, воскресенье.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сайта: www.froida.ru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телефоны: т/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8 (86133) </w:t>
            </w:r>
            <w:r w:rsidR="009F338D">
              <w:rPr>
                <w:rFonts w:ascii="Times New Roman" w:eastAsia="Times New Roman" w:hAnsi="Times New Roman" w:cs="Times New Roman"/>
                <w:sz w:val="24"/>
                <w:szCs w:val="24"/>
              </w:rPr>
              <w:t>70-240, 70-230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1.2. Информация о государственной регистрации застройщика.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государственной регистрации юридического лица серия 23 №008613765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 постановке на налоговый учет серия 23 №008613771.</w:t>
            </w:r>
          </w:p>
          <w:p w:rsidR="00300632" w:rsidRDefault="002B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ОГРН– 1122301001855.</w:t>
            </w:r>
          </w:p>
          <w:p w:rsidR="00300632" w:rsidRDefault="002B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– 2301080356.</w:t>
            </w:r>
          </w:p>
          <w:p w:rsidR="00300632" w:rsidRDefault="002B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– 230101001.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 Об учредителях (участниках) застройщика.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Учредители: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АхлатянГеворгРубенович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100% голосов.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 О проектах строительства многоквартирных домов и (или) иных объектов недвижимости, в которых принимал участие застройщик в течение трех лет, предшествующих опубликованию проектной декларации.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_DdeLink__1126_1959144809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ведет строительство ЖК «Тургеневский», ЖК «Рождественский», Многоэтажного жилого дома со встроенными-пристроенными помещениями общественного назначения, по адресу: г-к. Анапа,  ул. Тургенева, 260. Сдан в эксплуатацию Литер 3 ЖК «Тургеневский», разрешение на ввод эксплуатацию </w:t>
            </w:r>
            <w:bookmarkStart w:id="1" w:name="__DdeLink__501_84119356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-23301000-109 от 20.12.2013 года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«Многоквартирный жилой дом» расположенный по адресу: Краснодарский край,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напа, пер.Северный,6, разрешение на ввод в эксплуатацию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-23301000-14 от 16.03.2015 года. 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1.5. О виде лицензируемой деятельности, номере лицензии, сроке ее действия, об органе, выдавшем эту лицензию, если вид деятельности подлежит лицензированию в соответствии с федеральным законом и связан с осуществлением застройщиком деятельности по привлечению денежных средств участников долевого строительства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строительства (создания) многоквартирных домов и (или) иных объектов недвижимости.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деятельности не лицензируется.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 О величине собственных денежных средств, финансовом результате текущего года, размере кредиторской задолженности на день опубликования проектной декларации.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Кредиторская задолженность -   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568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522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Дебиторская задолженность -     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875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775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4002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300632" w:rsidRDefault="002B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Информация о проекте строительства многоквартирного жилого дома.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2.1. Цель проекта строительства, об этапах и о сроках его реализации, о результатах государственной экспертизы проектной документации, если проведение такой экспертизы установлено федеральным законом.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2.1.1. 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«Многоэтажная жилая застройка. Литеры 1,2»,   по адресу: г-к. Анапа,  ул. Северная, 113.</w:t>
            </w:r>
          </w:p>
          <w:p w:rsidR="00300632" w:rsidRDefault="0030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строительства: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квартал 2014 года.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Окончание строительства: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квартал  2016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 года.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 Положительное заключение негосударственной экспертизы № 77-1-4-0214-14 от 27 мая 2014 года, выдан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«Центр судебных и негосударственных экспертиз «ИНДЕКС».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 О разрешении на строительство.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на строительство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23301000-500 от 10.06.2014 года, выдано Администрацией  муниципального образования города-курорта Анапа на строительство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«Многоэтажной жилой застройки. Литеры 1,2».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 О правах застройщика на земельный участок, о собственнике земельного участка в случае, если застройщик не является собственником, о границах и площади земельного участка, предусмотренных проектной документацией, об элементах благоустройства.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2.3.1. Вид права —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аренда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23:37:0105002:415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земельного участка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  <w:p w:rsidR="00300632" w:rsidRDefault="002B1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земельного участка несельскохозяйственного назначения № 3700005004 от 30.11.2012г.,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также Договор от 27.12.2012г. о передаче прав и обязанностей по договору аренды земельного участка №3700005004 от 30.11.2012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оговор от 21.02.2014г. о передаче прав и обязанностей по договору аренды земельного участка № 3700005004 от 30.11.2012г., Договор от 25.04.2014г. о передаче прав и обязанностей по договору аренды земельного участка № 3700005004 от 30.11.2012г.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2.3.2. Район застройки обеспечен инженерными сетями, подключения к которым осуществляется в соответствии с техническими условиями служб города-курорта Анапа.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2.3.3. Элементы благоустройства.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Проектом благоустройства предусмотрены площадки для отдыха взрослого населения, детские игровые площадки, площадки для занятий физкультурой, хозяйственные площадки, а также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зеленение территории, устройство тротуаров.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2.4. О местоположении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строящихся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(создаваемых) многоквартирного дома и (или) иного объекта недвижимости и об их описании, подготовленном в соответствии с проектной документацией, на основании которой выдано разрешение на строительство.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2.4.1. Объе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оительства расположен по адресу: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Краснодарский край,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по адресу: г-к. Анапа,  ул. Северная, 113.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2.4.2. Объектом строительства является монолитно-железобетонные конструкции.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Этажность:  13 этажей (в том числе 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таж). 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 количестве в составе строящихся (создаваемых) многоквартирного дома и (или) иного объекта недвижимости самостоятельных частей (квартир в многоквартирном доме, гаражей и иных объектов недвижимости), передаваемых участникам долевого строительства застройщиком после получения разрешения на ввод в эксплуатацию многоквартирного дома и (или) иного объекта недвижимости, а также об описании технических характеристик указанных самостоятельных частей в соответствии с проектной документацией.</w:t>
            </w:r>
            <w:proofErr w:type="gramEnd"/>
          </w:p>
          <w:tbl>
            <w:tblPr>
              <w:tblW w:w="0" w:type="auto"/>
              <w:tblBorders>
                <w:top w:val="thickThinLargeGap" w:sz="6" w:space="0" w:color="00000A"/>
                <w:left w:val="thickThinLargeGap" w:sz="6" w:space="0" w:color="00000A"/>
                <w:bottom w:val="thickThinLargeGap" w:sz="6" w:space="0" w:color="00000A"/>
                <w:right w:val="thickThinLargeGap" w:sz="6" w:space="0" w:color="00000A"/>
                <w:insideH w:val="thickThinLargeGap" w:sz="6" w:space="0" w:color="00000A"/>
                <w:insideV w:val="thickThinLargeGap" w:sz="6" w:space="0" w:color="00000A"/>
              </w:tblBorders>
              <w:tblCellMar>
                <w:left w:w="-59" w:type="dxa"/>
                <w:right w:w="0" w:type="dxa"/>
              </w:tblCellMar>
              <w:tblLook w:val="04A0"/>
            </w:tblPr>
            <w:tblGrid>
              <w:gridCol w:w="2983"/>
              <w:gridCol w:w="2385"/>
              <w:gridCol w:w="2477"/>
            </w:tblGrid>
            <w:tr w:rsidR="00300632">
              <w:tc>
                <w:tcPr>
                  <w:tcW w:w="298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385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2477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Кол-во</w:t>
                  </w:r>
                </w:p>
              </w:tc>
            </w:tr>
            <w:tr w:rsidR="00300632">
              <w:tc>
                <w:tcPr>
                  <w:tcW w:w="298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квартир</w:t>
                  </w:r>
                </w:p>
                <w:p w:rsidR="00300632" w:rsidRDefault="002B18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2385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2477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2B18C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252</w:t>
                  </w:r>
                </w:p>
              </w:tc>
            </w:tr>
            <w:tr w:rsidR="00300632">
              <w:tc>
                <w:tcPr>
                  <w:tcW w:w="2983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3006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85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300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77" w:type="dxa"/>
                  <w:tcBorders>
                    <w:top w:val="thickThinLargeGap" w:sz="6" w:space="0" w:color="00000A"/>
                    <w:left w:val="thickThinLargeGap" w:sz="6" w:space="0" w:color="00000A"/>
                    <w:bottom w:val="thickThinLargeGap" w:sz="6" w:space="0" w:color="00000A"/>
                    <w:right w:val="thickThinLargeGap" w:sz="6" w:space="0" w:color="00000A"/>
                  </w:tcBorders>
                  <w:shd w:val="clear" w:color="auto" w:fill="FFFFFF"/>
                  <w:tcMar>
                    <w:left w:w="-59" w:type="dxa"/>
                  </w:tcMar>
                  <w:vAlign w:val="center"/>
                </w:tcPr>
                <w:p w:rsidR="00300632" w:rsidRDefault="0030063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00632" w:rsidRDefault="002B1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Технические показатели </w:t>
            </w:r>
          </w:p>
          <w:tbl>
            <w:tblPr>
              <w:tblW w:w="0" w:type="auto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8" w:type="dxa"/>
              </w:tblCellMar>
              <w:tblLook w:val="04A0"/>
            </w:tblPr>
            <w:tblGrid>
              <w:gridCol w:w="806"/>
              <w:gridCol w:w="5466"/>
              <w:gridCol w:w="2149"/>
              <w:gridCol w:w="1555"/>
            </w:tblGrid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зм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Показатели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Строительный объем</w:t>
                  </w:r>
                </w:p>
              </w:tc>
              <w:tc>
                <w:tcPr>
                  <w:tcW w:w="2267" w:type="dxa"/>
                  <w:vMerge w:val="restart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куб.м.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47402,76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 том числе ниже отметки 0.000</w:t>
                  </w:r>
                </w:p>
              </w:tc>
              <w:tc>
                <w:tcPr>
                  <w:tcW w:w="2267" w:type="dxa"/>
                  <w:vMerge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300632">
                  <w:pPr>
                    <w:spacing w:beforeAutospacing="1" w:afterAutospacing="1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3532,65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Сейсмостойкость здания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баллы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Площадь застройки 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1306,76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Общая площадь жилого здания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кв.м.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13784,73</w:t>
                  </w:r>
                </w:p>
              </w:tc>
            </w:tr>
            <w:tr w:rsidR="00300632">
              <w:tc>
                <w:tcPr>
                  <w:tcW w:w="84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811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Этажность 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эт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8" w:type="dxa"/>
                  </w:tcMar>
                </w:tcPr>
                <w:p w:rsidR="00300632" w:rsidRDefault="002B18CE">
                  <w:pPr>
                    <w:spacing w:beforeAutospacing="1" w:afterAutospacing="1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2.6. О функциональном назначении нежилых помещений в многоквартирном доме, не входящих в состав общего имущества в многоквартирном доме, если строящимся (создаваемым) объектом недвижимости является многоквартирный дом.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подвальном этаже жилого дома запроектированы технические помещения и разводка инженерных коммуникаций, помещения обслуживания жилой части. 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2.7. О составе общего имущества в многоквартирном доме и (или) ином объекте недвижимости, которое будет находиться в общей долевой собственности участников долевого строительства после получения разрешения на ввод в эксплуатацию указанных объектов недвижимости и передачи объектов долевого строительства участникам долевого строительства.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общего имущества входят: лестничные площадки, лестницы, лифты, лифтовые и иные коридоры.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2.8. О предполагаемом сроке получения разрешения на ввод в эксплуатацию строящихся (создаваемых) многоквартирного дома и (или) иного объекта недвижимости, перечне органов государственной власти, органов местного самоуправления и организаций, представители которых участвуют в приемке указанных многоквартирного дома и (или) иного объекта недвижимости.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2.8.1. Предполагаемый срок получения разрешения на ввод объекта в эксплуатацию 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квартал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 года.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2.8.2. Перечень организаций: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государственные органы  и организаций, установленные действующим законодательством.</w:t>
            </w:r>
          </w:p>
          <w:p w:rsidR="00300632" w:rsidRDefault="00300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2.9. О возможных финансовых и прочих рисках при осуществлении проекта строительства и мерах по добровольному страхованию застройщиком таких рисков.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2.9.1. Форс-мажорные  обстоятельства, общеэкономические риски, рост цен на материалы, подрядные работы, неплатежеспособность дольщиков.</w:t>
            </w:r>
          </w:p>
          <w:p w:rsidR="00300632" w:rsidRDefault="002B18CE">
            <w:pPr>
              <w:tabs>
                <w:tab w:val="center" w:pos="5094"/>
              </w:tabs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2.9.2.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соответствии  со ст.15.2 Федерального Закона от 30.12.2004 года №214 – ФЗ.</w:t>
            </w:r>
          </w:p>
          <w:p w:rsidR="00300632" w:rsidRDefault="002B18CE">
            <w:pPr>
              <w:tabs>
                <w:tab w:val="center" w:pos="5094"/>
              </w:tabs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2.9.3. Планируемая стоимость строительства (создания) многоквартирного дома составляет 293 000 000,00 (двести девяносто три миллиона) рублей.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2.10. О перечне организаций, осуществляющих основные строительно-монтажные и другие работы (подрядчиков).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 — Застройщик: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Фройда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300632" w:rsidRDefault="002B1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проводится конкурс по выбору генерального подрядчика.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2.11. О способе обеспечения обязательств застройщика по договору.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2.11.1. Форма обеспечения обязательств по договору об участии в долевом строительстве – залог, в соответствии  с п.1 ст.12 Федерального Закона от 30.12.2004 года №214 – ФЗ. 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2.11.2. Страхование гражданской ответственности застройщика в соответствии  со ст.15.2 Федерального Закона от 30.12.2004 года №214 – ФЗ.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2.12. Об иных договорах 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  <w:p w:rsidR="00300632" w:rsidRDefault="002B18CE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договоров и сделок нет.</w:t>
            </w:r>
          </w:p>
          <w:p w:rsidR="00300632" w:rsidRDefault="0030063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632">
        <w:tc>
          <w:tcPr>
            <w:tcW w:w="10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632" w:rsidRDefault="0030063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632">
        <w:tc>
          <w:tcPr>
            <w:tcW w:w="10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00632" w:rsidRDefault="00300632">
            <w:pPr>
              <w:spacing w:beforeAutospacing="1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0632" w:rsidRDefault="00300632">
      <w:pPr>
        <w:rPr>
          <w:sz w:val="24"/>
          <w:szCs w:val="24"/>
        </w:rPr>
      </w:pPr>
    </w:p>
    <w:p w:rsidR="00300632" w:rsidRDefault="00300632"/>
    <w:p w:rsidR="00300632" w:rsidRDefault="00300632"/>
    <w:sectPr w:rsidR="00300632" w:rsidSect="004F341D">
      <w:pgSz w:w="11906" w:h="16838"/>
      <w:pgMar w:top="709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1BB8"/>
    <w:multiLevelType w:val="multilevel"/>
    <w:tmpl w:val="5470E5B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E405C"/>
    <w:multiLevelType w:val="multilevel"/>
    <w:tmpl w:val="95F41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0632"/>
    <w:rsid w:val="0014002E"/>
    <w:rsid w:val="001E5696"/>
    <w:rsid w:val="002B18CE"/>
    <w:rsid w:val="00300632"/>
    <w:rsid w:val="004F341D"/>
    <w:rsid w:val="007B0ABD"/>
    <w:rsid w:val="009F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2"/>
    <w:pPr>
      <w:suppressAutoHyphens/>
      <w:spacing w:after="200" w:line="276" w:lineRule="auto"/>
      <w:jc w:val="left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77E2"/>
    <w:rPr>
      <w:color w:val="0000FF"/>
      <w:u w:val="single"/>
    </w:rPr>
  </w:style>
  <w:style w:type="character" w:styleId="a3">
    <w:name w:val="Subtle Emphasis"/>
    <w:basedOn w:val="a0"/>
    <w:uiPriority w:val="19"/>
    <w:qFormat/>
    <w:rsid w:val="00AC77E2"/>
    <w:rPr>
      <w:i/>
      <w:iCs/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3F1E3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sid w:val="004F341D"/>
    <w:rPr>
      <w:b/>
    </w:rPr>
  </w:style>
  <w:style w:type="character" w:customStyle="1" w:styleId="ListLabel2">
    <w:name w:val="ListLabel 2"/>
    <w:rsid w:val="004F341D"/>
    <w:rPr>
      <w:b/>
    </w:rPr>
  </w:style>
  <w:style w:type="paragraph" w:customStyle="1" w:styleId="a5">
    <w:name w:val="Заголовок"/>
    <w:basedOn w:val="a"/>
    <w:next w:val="a6"/>
    <w:rsid w:val="004F34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F341D"/>
    <w:pPr>
      <w:spacing w:after="140" w:line="288" w:lineRule="auto"/>
    </w:pPr>
  </w:style>
  <w:style w:type="paragraph" w:styleId="a7">
    <w:name w:val="List"/>
    <w:basedOn w:val="a6"/>
    <w:rsid w:val="004F341D"/>
    <w:rPr>
      <w:rFonts w:cs="Mangal"/>
    </w:rPr>
  </w:style>
  <w:style w:type="paragraph" w:styleId="a8">
    <w:name w:val="Title"/>
    <w:basedOn w:val="a"/>
    <w:rsid w:val="004F341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4F341D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C77E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3F1E3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77E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E2"/>
    <w:pPr>
      <w:suppressAutoHyphens/>
      <w:spacing w:after="200" w:line="276" w:lineRule="auto"/>
      <w:jc w:val="left"/>
    </w:pPr>
    <w:rPr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C77E2"/>
    <w:rPr>
      <w:color w:val="0000FF"/>
      <w:u w:val="single"/>
    </w:rPr>
  </w:style>
  <w:style w:type="character" w:styleId="a3">
    <w:name w:val="Subtle Emphasis"/>
    <w:basedOn w:val="a0"/>
    <w:uiPriority w:val="19"/>
    <w:qFormat/>
    <w:rsid w:val="00AC77E2"/>
    <w:rPr>
      <w:i/>
      <w:iCs/>
      <w:color w:val="808080"/>
    </w:rPr>
  </w:style>
  <w:style w:type="character" w:customStyle="1" w:styleId="a4">
    <w:name w:val="Текст выноски Знак"/>
    <w:basedOn w:val="a0"/>
    <w:uiPriority w:val="99"/>
    <w:semiHidden/>
    <w:rsid w:val="003F1E38"/>
    <w:rPr>
      <w:rFonts w:ascii="Tahoma" w:hAnsi="Tahoma" w:cs="Tahoma"/>
      <w:sz w:val="16"/>
      <w:szCs w:val="16"/>
      <w:lang w:eastAsia="ru-RU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C77E2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rsid w:val="003F1E3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77E2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572D-04FE-4B7D-AEC4-9EC80C74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АнапаСтройИнвест</dc:creator>
  <cp:lastModifiedBy>Пользователь</cp:lastModifiedBy>
  <cp:revision>5</cp:revision>
  <cp:lastPrinted>2015-08-03T08:58:00Z</cp:lastPrinted>
  <dcterms:created xsi:type="dcterms:W3CDTF">2015-07-30T07:51:00Z</dcterms:created>
  <dcterms:modified xsi:type="dcterms:W3CDTF">2015-08-03T09:00:00Z</dcterms:modified>
  <dc:language>ru-RU</dc:language>
</cp:coreProperties>
</file>